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F97B65" w14:textId="77777777" w:rsidR="00AF2B3A" w:rsidRDefault="00000000">
      <w:pPr>
        <w:pStyle w:val="MdHeading1"/>
      </w:pPr>
      <w:r>
        <w:t>Regolamento del Bootcamp H-FACTOR</w:t>
      </w:r>
    </w:p>
    <w:p w14:paraId="196F1964" w14:textId="1E501474" w:rsidR="00AF2B3A" w:rsidRDefault="00000000" w:rsidP="00657979">
      <w:pPr>
        <w:pStyle w:val="MdParagraph"/>
      </w:pPr>
      <w:r>
        <w:rPr>
          <w:rStyle w:val="MdStrong"/>
        </w:rPr>
        <w:t xml:space="preserve">Human first. AI </w:t>
      </w:r>
      <w:r w:rsidR="00657979">
        <w:rPr>
          <w:rStyle w:val="MdStrong"/>
        </w:rPr>
        <w:t>P</w:t>
      </w:r>
      <w:r>
        <w:rPr>
          <w:rStyle w:val="MdStrong"/>
        </w:rPr>
        <w:t>owered.</w:t>
      </w:r>
      <w:r>
        <w:rPr>
          <w:rStyle w:val="MdBr"/>
        </w:rPr>
        <w:br/>
      </w:r>
    </w:p>
    <w:p w14:paraId="562DD3B7" w14:textId="77777777" w:rsidR="00AF2B3A" w:rsidRDefault="00000000">
      <w:pPr>
        <w:pStyle w:val="MdHeading2"/>
      </w:pPr>
      <w:r>
        <w:t>Articolo 1 – Organizzatore, finalità e ambito di applicazione</w:t>
      </w:r>
    </w:p>
    <w:p w14:paraId="5E7E78DB" w14:textId="77777777" w:rsidR="00AF2B3A" w:rsidRDefault="00AF2B3A">
      <w:pPr>
        <w:pStyle w:val="MdSpace"/>
        <w:spacing w:after="60"/>
      </w:pPr>
    </w:p>
    <w:p w14:paraId="34EF5BFA" w14:textId="16D2EC6B" w:rsidR="00AF2B3A" w:rsidRDefault="00000000" w:rsidP="00657979">
      <w:pPr>
        <w:pStyle w:val="MdParagraph"/>
        <w:jc w:val="both"/>
      </w:pPr>
      <w:r>
        <w:t>H-FACTOR è un bootcamp esperienziale dedicato alla progettazione di soluzioni concrete che integrano marketing, automazione, dati, creatività e intelligenza artificiale, valorizzando al tempo stesso le competenze umane di collaborazione, ascolto, decisione e pensiero strategico. Il format prevede lo sviluppo di una challenge reale, dalla ricezione del brief fino al pitch finale davanti a una giuria. L’impostazione generale dell’esperienza, la sede e il programma sono illustrati nella pagina ufficiale del Bootcamp</w:t>
      </w:r>
      <w:r w:rsidR="00736961">
        <w:t xml:space="preserve"> a breve on line. </w:t>
      </w:r>
    </w:p>
    <w:p w14:paraId="5DA8474E" w14:textId="77777777" w:rsidR="00AF2B3A" w:rsidRDefault="00AF2B3A">
      <w:pPr>
        <w:pStyle w:val="MdSpace"/>
        <w:spacing w:after="60"/>
      </w:pPr>
    </w:p>
    <w:p w14:paraId="1BC4721A" w14:textId="77777777" w:rsidR="00AF2B3A" w:rsidRDefault="00000000" w:rsidP="00657979">
      <w:pPr>
        <w:pStyle w:val="MdParagraph"/>
        <w:jc w:val="both"/>
      </w:pPr>
      <w:r>
        <w:t xml:space="preserve">Il presente regolamento costituisce parte integrante dell’invito, della candidatura e dell’accettazione della partecipazione. In caso di contrasto tra contenuti promozionali, programma informativo e presente regolamento, </w:t>
      </w:r>
      <w:r>
        <w:rPr>
          <w:rStyle w:val="MdStrong"/>
        </w:rPr>
        <w:t>prevale il presente regolamento</w:t>
      </w:r>
      <w:r>
        <w:t xml:space="preserve"> per quanto riguarda composizione delle squadre, rimborsi, criteri di valutazione e opportunità professionali.</w:t>
      </w:r>
    </w:p>
    <w:p w14:paraId="5A59FF19" w14:textId="77777777" w:rsidR="00AF2B3A" w:rsidRDefault="00AF2B3A">
      <w:pPr>
        <w:pStyle w:val="MdSpace"/>
        <w:spacing w:after="60"/>
      </w:pPr>
    </w:p>
    <w:p w14:paraId="499C5000" w14:textId="77777777" w:rsidR="00AF2B3A" w:rsidRDefault="00000000">
      <w:pPr>
        <w:pStyle w:val="MdHeading2"/>
      </w:pPr>
      <w:r>
        <w:t>Articolo 2 – Sede, calendario e partecipanti</w:t>
      </w:r>
    </w:p>
    <w:p w14:paraId="0CB5FBC0" w14:textId="42CB6489" w:rsidR="00AF2B3A" w:rsidRDefault="00000000">
      <w:pPr>
        <w:pStyle w:val="MdParagraph"/>
      </w:pPr>
      <w:r>
        <w:t xml:space="preserve">Il Bootcamp si svolge </w:t>
      </w:r>
      <w:r w:rsidR="00657979">
        <w:t>in una</w:t>
      </w:r>
      <w:r>
        <w:t xml:space="preserve"> sede comunicata dall’Organizzatore con congruo anticipo per esigenze organizzative o di sicurezza.</w:t>
      </w:r>
      <w:r w:rsidR="00657979">
        <w:t xml:space="preserve"> </w:t>
      </w:r>
    </w:p>
    <w:p w14:paraId="3C87AFDE" w14:textId="77777777" w:rsidR="00AF2B3A" w:rsidRDefault="00AF2B3A">
      <w:pPr>
        <w:pStyle w:val="MdSpace"/>
        <w:spacing w:after="60"/>
      </w:pPr>
    </w:p>
    <w:p w14:paraId="3C72BD8D" w14:textId="3861FEBF" w:rsidR="00AF2B3A" w:rsidRDefault="00000000">
      <w:pPr>
        <w:pStyle w:val="MdParagraph"/>
      </w:pPr>
      <w:r>
        <w:t xml:space="preserve">L’edizione oggetto del presente regolamento si terrà dal </w:t>
      </w:r>
      <w:r w:rsidR="00736961">
        <w:rPr>
          <w:rStyle w:val="MdStrong"/>
        </w:rPr>
        <w:t>5</w:t>
      </w:r>
      <w:r>
        <w:t xml:space="preserve"> al</w:t>
      </w:r>
      <w:r w:rsidR="00736961">
        <w:rPr>
          <w:rStyle w:val="MdStrong"/>
        </w:rPr>
        <w:t>9 Ottobre 2026</w:t>
      </w:r>
      <w:r>
        <w:t xml:space="preserve">, secondo il programma definitivo che l’Organizzatore invierà ai partecipanti selezionati. Il format prevede normalmente tre giornate </w:t>
      </w:r>
      <w:r w:rsidR="00736961">
        <w:t xml:space="preserve">e mezzo </w:t>
      </w:r>
      <w:r>
        <w:t>di attività e quattro pernottamenti; restano validi gli orari, le attività e le istruzioni operative comunicati prima dell’evento.</w:t>
      </w:r>
      <w:r w:rsidR="00736961">
        <w:t xml:space="preserve"> </w:t>
      </w:r>
    </w:p>
    <w:p w14:paraId="18DEA543" w14:textId="77777777" w:rsidR="00AF2B3A" w:rsidRDefault="00AF2B3A">
      <w:pPr>
        <w:pStyle w:val="MdSpace"/>
        <w:spacing w:after="60"/>
      </w:pPr>
    </w:p>
    <w:p w14:paraId="3076C96B" w14:textId="421CB406" w:rsidR="00AF2B3A" w:rsidRDefault="00000000">
      <w:pPr>
        <w:pStyle w:val="MdParagraph"/>
      </w:pPr>
      <w:r>
        <w:t xml:space="preserve">Partecipano al Bootcamp </w:t>
      </w:r>
      <w:r>
        <w:rPr>
          <w:rStyle w:val="MdStrong"/>
        </w:rPr>
        <w:t>sei persone selezionate</w:t>
      </w:r>
      <w:r>
        <w:t xml:space="preserve"> dall’Organizzatore. </w:t>
      </w:r>
      <w:r w:rsidR="00736961">
        <w:t xml:space="preserve"> </w:t>
      </w:r>
    </w:p>
    <w:p w14:paraId="5819CBB0" w14:textId="77777777" w:rsidR="00AF2B3A" w:rsidRDefault="00AF2B3A">
      <w:pPr>
        <w:pStyle w:val="MdSpace"/>
        <w:spacing w:after="60"/>
      </w:pPr>
    </w:p>
    <w:p w14:paraId="70A7F327" w14:textId="77777777" w:rsidR="00AF2B3A" w:rsidRDefault="00000000" w:rsidP="00736961">
      <w:pPr>
        <w:pStyle w:val="MdParagraph"/>
        <w:jc w:val="both"/>
      </w:pPr>
      <w:r>
        <w:t>L’Organizzatore può richiedere informazioni ulteriori o svolgere un colloquio conoscitivo per verificare coerenza del profilo, disponibilità effettiva, motivazione e attitudine al lavoro collaborativo. La selezione non costituisce promessa di assunzione, salvo quanto espressamente previsto dall’Articolo 8.</w:t>
      </w:r>
    </w:p>
    <w:p w14:paraId="762825A9" w14:textId="77777777" w:rsidR="00AF2B3A" w:rsidRDefault="00AF2B3A">
      <w:pPr>
        <w:pStyle w:val="MdSpace"/>
        <w:spacing w:after="60"/>
      </w:pPr>
    </w:p>
    <w:p w14:paraId="7D39C664" w14:textId="77777777" w:rsidR="00AF2B3A" w:rsidRDefault="00000000">
      <w:pPr>
        <w:pStyle w:val="MdHeading2"/>
      </w:pPr>
      <w:r>
        <w:t>Articolo 3 – Accettazione e partecipazione effettiva</w:t>
      </w:r>
    </w:p>
    <w:p w14:paraId="2C7CF03A" w14:textId="5F46FD8C" w:rsidR="00AF2B3A" w:rsidRDefault="00000000" w:rsidP="00657979">
      <w:pPr>
        <w:pStyle w:val="MdParagraph"/>
        <w:jc w:val="both"/>
      </w:pPr>
      <w:r>
        <w:t>Il partecipante selezionato deve confermare la propria presenza entro</w:t>
      </w:r>
      <w:r w:rsidR="00657979">
        <w:t xml:space="preserve"> 24 ore</w:t>
      </w:r>
      <w:r>
        <w:t>, inviare i dati necessari alla gestione organizzativa e comunicare tempestivamente eventuali esigenze logistiche, alimentari o di accessibilità.</w:t>
      </w:r>
    </w:p>
    <w:p w14:paraId="5018AB53" w14:textId="77777777" w:rsidR="00AF2B3A" w:rsidRDefault="00AF2B3A">
      <w:pPr>
        <w:pStyle w:val="MdSpace"/>
        <w:spacing w:after="60"/>
      </w:pPr>
    </w:p>
    <w:p w14:paraId="5D716937" w14:textId="77777777" w:rsidR="00AF2B3A" w:rsidRDefault="00000000" w:rsidP="00657979">
      <w:pPr>
        <w:pStyle w:val="MdParagraph"/>
        <w:jc w:val="both"/>
      </w:pPr>
      <w:r>
        <w:t>La partecipazione richiede presenza personale, puntuale e continuativa per l’intera durata delle attività obbligatorie, comprese le sessioni di briefing, lavoro di squadra, mentoring, prove del pitch e presentazione finale. Un’assenza, un ritardo significativo o un abbandono non giustificato possono comportare l’esclusione dalla challenge, dalla valutazione finale e dai rimborsi non ancora erogati.</w:t>
      </w:r>
    </w:p>
    <w:p w14:paraId="62DE498E" w14:textId="77777777" w:rsidR="00AF2B3A" w:rsidRDefault="00AF2B3A">
      <w:pPr>
        <w:pStyle w:val="MdSpace"/>
        <w:spacing w:after="60"/>
      </w:pPr>
    </w:p>
    <w:p w14:paraId="04B8BFFB" w14:textId="77777777" w:rsidR="00AF2B3A" w:rsidRDefault="00000000" w:rsidP="00657979">
      <w:pPr>
        <w:pStyle w:val="MdParagraph"/>
        <w:jc w:val="both"/>
      </w:pPr>
      <w:r>
        <w:t>Qualora un partecipante rinunci dopo la conferma, deve informare immediatamente l’Organizzatore. Quest’ultimo potrà individuare un sostituto o riorganizzare le squadre, preservando per quanto possibile l’equilibrio della challenge.</w:t>
      </w:r>
    </w:p>
    <w:p w14:paraId="3EA9A92B" w14:textId="77777777" w:rsidR="00AF2B3A" w:rsidRDefault="00AF2B3A">
      <w:pPr>
        <w:pStyle w:val="MdSpace"/>
        <w:spacing w:after="60"/>
      </w:pPr>
    </w:p>
    <w:p w14:paraId="0DCBBE2D" w14:textId="77777777" w:rsidR="00AF2B3A" w:rsidRDefault="00000000">
      <w:pPr>
        <w:pStyle w:val="MdHeading2"/>
      </w:pPr>
      <w:r>
        <w:t>Articolo 4 – Squadre e challenge</w:t>
      </w:r>
    </w:p>
    <w:p w14:paraId="5C4B78DF" w14:textId="62332E6F" w:rsidR="00AF2B3A" w:rsidRDefault="00000000">
      <w:pPr>
        <w:pStyle w:val="MdParagraph"/>
      </w:pPr>
      <w:r>
        <w:t xml:space="preserve">I sei partecipanti sono suddivisi in </w:t>
      </w:r>
      <w:r>
        <w:rPr>
          <w:rStyle w:val="MdStrong"/>
        </w:rPr>
        <w:t>tre squadre, ciascuna composta da due partecipanti</w:t>
      </w:r>
      <w:r>
        <w:t>. Ogni squadra riceve brief comparabili per complessità, lavora con pari accesso alle risorse messe a disposizione e presenta un progetto finale alla giuria.</w:t>
      </w:r>
    </w:p>
    <w:p w14:paraId="5668E983" w14:textId="77777777" w:rsidR="00AF2B3A" w:rsidRDefault="00AF2B3A">
      <w:pPr>
        <w:pStyle w:val="MdSpace"/>
        <w:spacing w:after="60"/>
      </w:pPr>
    </w:p>
    <w:p w14:paraId="11D33304" w14:textId="40D51CF1" w:rsidR="00AF2B3A" w:rsidRDefault="00000000" w:rsidP="00736961">
      <w:pPr>
        <w:pStyle w:val="MdParagraph"/>
        <w:jc w:val="both"/>
      </w:pPr>
      <w:r>
        <w:t>La composizione delle squadre è definita dall’Organizzatore all’inizio del Bootcamp</w:t>
      </w:r>
      <w:r w:rsidR="00736961">
        <w:t xml:space="preserve"> in modalità </w:t>
      </w:r>
      <w:proofErr w:type="gramStart"/>
      <w:r w:rsidR="00736961">
        <w:t>“ a</w:t>
      </w:r>
      <w:proofErr w:type="gramEnd"/>
      <w:r w:rsidR="00736961">
        <w:t xml:space="preserve"> sorteggio” considerando le risorse di pari livello professionale</w:t>
      </w:r>
      <w:r>
        <w:t>. Non sono ammesse modifiche autonome delle squadre. Eventuali modifiche rese necessarie da rinunce, indisponibilità o cause di forza maggiore sono decise esclusivamente dall’Organizzatore e comunicate ai partecipanti interessati.</w:t>
      </w:r>
    </w:p>
    <w:p w14:paraId="6E58CD8F" w14:textId="77777777" w:rsidR="00AF2B3A" w:rsidRDefault="00AF2B3A">
      <w:pPr>
        <w:pStyle w:val="MdSpace"/>
        <w:spacing w:after="60"/>
      </w:pPr>
    </w:p>
    <w:p w14:paraId="353A801C" w14:textId="77777777" w:rsidR="00AF2B3A" w:rsidRDefault="00AF2B3A">
      <w:pPr>
        <w:pStyle w:val="MdSpace"/>
        <w:spacing w:after="60"/>
      </w:pPr>
    </w:p>
    <w:p w14:paraId="20518DE3" w14:textId="77777777" w:rsidR="00AF2B3A" w:rsidRDefault="00000000">
      <w:pPr>
        <w:pStyle w:val="MdHeading2"/>
      </w:pPr>
      <w:r>
        <w:t>Articolo 5 – Condotta, collaborazione e uso degli strumenti</w:t>
      </w:r>
    </w:p>
    <w:p w14:paraId="73BCFD87" w14:textId="0AE773E7" w:rsidR="00AF2B3A" w:rsidRDefault="00000000" w:rsidP="00736961">
      <w:pPr>
        <w:pStyle w:val="MdParagraph"/>
        <w:jc w:val="both"/>
      </w:pPr>
      <w:r>
        <w:t xml:space="preserve">Ogni partecipante è tenuto a mantenere un comportamento professionale, rispettoso e inclusivo verso gli altri partecipanti, i </w:t>
      </w:r>
      <w:proofErr w:type="spellStart"/>
      <w:r>
        <w:t>mentor</w:t>
      </w:r>
      <w:proofErr w:type="spellEnd"/>
      <w:r>
        <w:t>, la giuria e i rappresentanti dell’Organizzatore. Non sono ammessi comportamenti discriminatori, offensivi, intimidatori, molesti o tali da compromettere la sicurezza, il benessere o il regolare svolgimento dell’esperienza.</w:t>
      </w:r>
    </w:p>
    <w:p w14:paraId="41D1DA5F" w14:textId="77777777" w:rsidR="00AF2B3A" w:rsidRDefault="00AF2B3A">
      <w:pPr>
        <w:pStyle w:val="MdSpace"/>
        <w:spacing w:after="60"/>
      </w:pPr>
    </w:p>
    <w:p w14:paraId="2AB35072" w14:textId="77777777" w:rsidR="00AF2B3A" w:rsidRDefault="00000000" w:rsidP="00736961">
      <w:pPr>
        <w:pStyle w:val="MdParagraph"/>
        <w:jc w:val="both"/>
      </w:pPr>
      <w:r>
        <w:t>Gli strumenti di intelligenza artificiale possono essere utilizzati nei limiti indicati nel brief e nelle sessioni formative. I partecipanti restano responsabili della verifica delle fonti, dell’accuratezza dei contenuti, della liceità dei materiali inseriti negli strumenti e della qualità delle decisioni finali. Non devono essere caricati in servizi non autorizzati dati riservati, dati personali non necessari o informazioni del brief soggette a riservatezza.</w:t>
      </w:r>
    </w:p>
    <w:p w14:paraId="3C21E867" w14:textId="77777777" w:rsidR="00AF2B3A" w:rsidRDefault="00AF2B3A">
      <w:pPr>
        <w:pStyle w:val="MdSpace"/>
        <w:spacing w:after="60"/>
      </w:pPr>
    </w:p>
    <w:p w14:paraId="7BDD79BA" w14:textId="77777777" w:rsidR="00AF2B3A" w:rsidRDefault="00000000" w:rsidP="00736961">
      <w:pPr>
        <w:pStyle w:val="MdParagraph"/>
        <w:jc w:val="both"/>
      </w:pPr>
      <w:r>
        <w:t>L’Organizzatore può allontanare un partecipante che violi gravemente il presente regolamento o le regole della struttura ospitante. L’allontanamento non dà diritto a rimborsi, indennizzi o alle opportunità di cui all’Articolo 8.</w:t>
      </w:r>
    </w:p>
    <w:p w14:paraId="7A93CB41" w14:textId="77777777" w:rsidR="00AF2B3A" w:rsidRDefault="00AF2B3A">
      <w:pPr>
        <w:pStyle w:val="MdSpace"/>
        <w:spacing w:after="60"/>
      </w:pPr>
    </w:p>
    <w:p w14:paraId="3D9C703E" w14:textId="77777777" w:rsidR="00736961" w:rsidRDefault="00736961">
      <w:pPr>
        <w:pStyle w:val="MdHeading2"/>
      </w:pPr>
    </w:p>
    <w:p w14:paraId="12E97207" w14:textId="6C561625" w:rsidR="00AF2B3A" w:rsidRDefault="00000000">
      <w:pPr>
        <w:pStyle w:val="MdHeading2"/>
      </w:pPr>
      <w:r>
        <w:t>Articolo 6 – Spese di viaggio e rimborsi per viaggi in Italia</w:t>
      </w:r>
    </w:p>
    <w:p w14:paraId="20C8424C" w14:textId="77777777" w:rsidR="00AF2B3A" w:rsidRDefault="00000000" w:rsidP="00736961">
      <w:pPr>
        <w:pStyle w:val="MdParagraph"/>
        <w:jc w:val="both"/>
      </w:pPr>
      <w:r>
        <w:t xml:space="preserve">ADIFER riconosce ai partecipanti selezionati il rimborso delle </w:t>
      </w:r>
      <w:r>
        <w:rPr>
          <w:rStyle w:val="MdStrong"/>
        </w:rPr>
        <w:t>spese di viaggio di andata e ritorno effettuate esclusivamente sul territorio italiano</w:t>
      </w:r>
      <w:r>
        <w:t>, dal luogo di residenza o domicilio dichiarato alla sede del Bootcamp e ritorno. Il rimborso è riconosciuto nei limiti, secondo le modalità e previa presentazione della documentazione previsti dal presente articolo.</w:t>
      </w:r>
    </w:p>
    <w:p w14:paraId="3DA42996" w14:textId="77777777" w:rsidR="00AF2B3A" w:rsidRDefault="00AF2B3A">
      <w:pPr>
        <w:pStyle w:val="MdSpace"/>
        <w:spacing w:after="60"/>
      </w:pPr>
    </w:p>
    <w:p w14:paraId="5DDC405F" w14:textId="77777777" w:rsidR="00AF2B3A" w:rsidRDefault="00000000" w:rsidP="00736961">
      <w:pPr>
        <w:pStyle w:val="MdParagraph"/>
        <w:jc w:val="both"/>
      </w:pPr>
      <w:r>
        <w:t>Sono rimborsabili le spese effettivamente sostenute per mezzi di trasporto collettivo, quali treno in seconda classe o classe standard, autobus e servizi di trasporto pubblico locale. I viaggi aerei in classe economica sono rimborsabili solo quando siano preventivamente autorizzati per iscritto dall’Organizzatore o quando rappresentino, per tempi di percorrenza e disponibilità, la soluzione ragionevolmente più adeguata.</w:t>
      </w:r>
    </w:p>
    <w:p w14:paraId="659E7764" w14:textId="77777777" w:rsidR="00AF2B3A" w:rsidRDefault="00AF2B3A">
      <w:pPr>
        <w:pStyle w:val="MdSpace"/>
        <w:spacing w:after="60"/>
      </w:pPr>
    </w:p>
    <w:p w14:paraId="0B573357" w14:textId="77777777" w:rsidR="00AF2B3A" w:rsidRDefault="00000000" w:rsidP="00736961">
      <w:pPr>
        <w:pStyle w:val="MdParagraph"/>
        <w:jc w:val="both"/>
      </w:pPr>
      <w:r>
        <w:t>L’uso dell’automobile privata deve essere previamente autorizzato per iscritto dall’Organizzatore. In tale caso, l’eventuale rimborso chilometrico, dei pedaggi e dei parcheggi è disciplinato dalla preventiva autorizzazione e dai relativi criteri economici comunicati da ADIFER. In assenza di autorizzazione scritta, l’uso dell’auto privata non dà diritto ad alcun rimborso chilometrico.</w:t>
      </w:r>
    </w:p>
    <w:p w14:paraId="2B593552" w14:textId="77777777" w:rsidR="00AF2B3A" w:rsidRDefault="00AF2B3A">
      <w:pPr>
        <w:pStyle w:val="MdSpace"/>
        <w:spacing w:after="60"/>
      </w:pPr>
    </w:p>
    <w:p w14:paraId="185F64C8" w14:textId="77777777" w:rsidR="00AF2B3A" w:rsidRDefault="00000000" w:rsidP="00736961">
      <w:pPr>
        <w:pStyle w:val="MdParagraph"/>
        <w:jc w:val="both"/>
      </w:pPr>
      <w:r>
        <w:t>Non sono rimborsabili le spese sostenute fuori dal territorio italiano, le penali di modifica o cancellazione imputabili al partecipante, i viaggi in classe superiore a quella autorizzata, i taxi o servizi con conducente non autorizzati salvo emergenza documentabile, le spese di carburante non espressamente autorizzate, le spese personali e qualsiasi costo privo di giustificativo valido.</w:t>
      </w:r>
    </w:p>
    <w:p w14:paraId="1EAA05E7" w14:textId="77777777" w:rsidR="00AF2B3A" w:rsidRDefault="00AF2B3A">
      <w:pPr>
        <w:pStyle w:val="MdSpace"/>
        <w:spacing w:after="60"/>
      </w:pPr>
    </w:p>
    <w:p w14:paraId="7BB14010" w14:textId="3D754577" w:rsidR="00AF2B3A" w:rsidRDefault="00000000" w:rsidP="00736961">
      <w:pPr>
        <w:pStyle w:val="MdParagraph"/>
        <w:jc w:val="both"/>
      </w:pPr>
      <w:r>
        <w:t>Per ottenere il rimborso, il partecipante dev</w:t>
      </w:r>
      <w:r w:rsidR="00736961">
        <w:rPr>
          <w:rStyle w:val="MdStrong"/>
        </w:rPr>
        <w:t>e pagare con carta di credito o debito e fornire i giustificativi adatti,</w:t>
      </w:r>
      <w:r>
        <w:t xml:space="preserve"> entro dieci giorni lavorativi dalla conclusione del Bootcamp, il modulo di richiesta compilato, i titoli di viaggio, le ricevute o fatture intestate secondo le istruzioni ricevute, la prova del pagamento e le coordinate bancarie. La richiesta incompleta o presentata oltre il termine può essere respinta. ADIFER effettua il rimborso entro </w:t>
      </w:r>
      <w:r w:rsidR="00736961">
        <w:rPr>
          <w:rStyle w:val="MdStrong"/>
        </w:rPr>
        <w:t>30</w:t>
      </w:r>
      <w:r>
        <w:rPr>
          <w:rStyle w:val="MdStrong"/>
        </w:rPr>
        <w:t xml:space="preserve"> giorni</w:t>
      </w:r>
      <w:r>
        <w:t xml:space="preserve"> dalla verifica della documentazione completa, mediante bonifico bancario.</w:t>
      </w:r>
    </w:p>
    <w:p w14:paraId="59F39B26" w14:textId="77777777" w:rsidR="00AF2B3A" w:rsidRDefault="00AF2B3A">
      <w:pPr>
        <w:pStyle w:val="MdSpace"/>
        <w:spacing w:after="60"/>
      </w:pPr>
    </w:p>
    <w:p w14:paraId="7193EBE0" w14:textId="77777777" w:rsidR="00AF2B3A" w:rsidRDefault="00000000" w:rsidP="00736961">
      <w:pPr>
        <w:pStyle w:val="MdParagraph"/>
        <w:jc w:val="both"/>
      </w:pPr>
      <w:r>
        <w:t>Il rimborso è subordinato all’effettiva partecipazione al Bootcamp, salvo cause di forza maggiore valutate e accettate dall’Organizzatore. Il partecipante deve scegliere opzioni di viaggio ragionevoli e proporzionate; ADIFER può richiedere chiarimenti o limitare il rimborso al costo congruo della soluzione ordinaria disponibile.</w:t>
      </w:r>
    </w:p>
    <w:p w14:paraId="52CCDFDE" w14:textId="77777777" w:rsidR="00AF2B3A" w:rsidRDefault="00AF2B3A">
      <w:pPr>
        <w:pStyle w:val="MdSpace"/>
        <w:spacing w:after="60"/>
      </w:pPr>
    </w:p>
    <w:p w14:paraId="18B52C48" w14:textId="77777777" w:rsidR="00AF2B3A" w:rsidRDefault="00000000">
      <w:pPr>
        <w:pStyle w:val="MdHeading2"/>
      </w:pPr>
      <w:r>
        <w:t>Articolo 7 – Giuria e criteri di valutazione</w:t>
      </w:r>
    </w:p>
    <w:p w14:paraId="79707775" w14:textId="679E9FD8" w:rsidR="00AF2B3A" w:rsidRDefault="00000000">
      <w:pPr>
        <w:pStyle w:val="MdParagraph"/>
      </w:pPr>
      <w:r>
        <w:t xml:space="preserve">La giuria è nominata da ADIFER ed è composta da </w:t>
      </w:r>
      <w:r w:rsidR="00736961">
        <w:rPr>
          <w:rStyle w:val="MdStrong"/>
        </w:rPr>
        <w:t>4</w:t>
      </w:r>
      <w:r>
        <w:t xml:space="preserve"> membri con esperienza coerente con la challenge. La composizione della giuria può essere comunicata all’avvio del Bootcamp o prima della sessione finale.</w:t>
      </w:r>
    </w:p>
    <w:p w14:paraId="6AA3B146" w14:textId="77777777" w:rsidR="00AF2B3A" w:rsidRDefault="00AF2B3A">
      <w:pPr>
        <w:pStyle w:val="MdSpace"/>
        <w:spacing w:after="60"/>
      </w:pPr>
    </w:p>
    <w:p w14:paraId="24D4A851" w14:textId="77777777" w:rsidR="00AF2B3A" w:rsidRDefault="00000000">
      <w:pPr>
        <w:pStyle w:val="MdParagraph"/>
      </w:pPr>
      <w:r>
        <w:lastRenderedPageBreak/>
        <w:t>Ogni squadra presenta il proprio progetto entro tempi e modalità uguali per tutti. La valutazione si basa sui seguenti criteri, per un totale di 100 punti:</w:t>
      </w:r>
    </w:p>
    <w:p w14:paraId="0D49F5C2" w14:textId="77777777" w:rsidR="00AF2B3A" w:rsidRDefault="00AF2B3A">
      <w:pPr>
        <w:pStyle w:val="MdSpace"/>
        <w:spacing w:after="60"/>
      </w:pPr>
    </w:p>
    <w:tbl>
      <w:tblPr>
        <w:tblW w:w="5000" w:type="pct"/>
        <w:tblBorders>
          <w:top w:val="single" w:sz="4" w:space="0" w:color="E1E4E8"/>
          <w:bottom w:val="single" w:sz="4" w:space="0" w:color="E1E4E8"/>
          <w:insideH w:val="single" w:sz="2" w:space="0" w:color="E1E4E8"/>
          <w:insideV w:val="single" w:sz="2" w:space="0" w:color="F6F8FA"/>
        </w:tblBorders>
        <w:tblCellMar>
          <w:left w:w="10" w:type="dxa"/>
          <w:right w:w="10" w:type="dxa"/>
        </w:tblCellMar>
        <w:tblLook w:val="04A0" w:firstRow="1" w:lastRow="0" w:firstColumn="1" w:lastColumn="0" w:noHBand="0" w:noVBand="1"/>
      </w:tblPr>
      <w:tblGrid>
        <w:gridCol w:w="6620"/>
        <w:gridCol w:w="2406"/>
      </w:tblGrid>
      <w:tr w:rsidR="00AF2B3A" w14:paraId="49139BF5" w14:textId="77777777">
        <w:tblPrEx>
          <w:tblCellMar>
            <w:top w:w="0" w:type="dxa"/>
            <w:bottom w:w="0" w:type="dxa"/>
          </w:tblCellMar>
        </w:tblPrEx>
        <w:trPr>
          <w:cantSplit/>
          <w:trHeight w:val="720"/>
          <w:tblHeader/>
        </w:trPr>
        <w:tc>
          <w:tcPr>
            <w:tcW w:w="0" w:type="auto"/>
            <w:tcMar>
              <w:top w:w="100" w:type="dxa"/>
              <w:left w:w="120" w:type="dxa"/>
              <w:bottom w:w="100" w:type="dxa"/>
              <w:right w:w="120" w:type="dxa"/>
            </w:tcMar>
            <w:vAlign w:val="center"/>
          </w:tcPr>
          <w:p w14:paraId="6965CE25" w14:textId="77777777" w:rsidR="00AF2B3A" w:rsidRDefault="00000000">
            <w:pPr>
              <w:pStyle w:val="MdTableHeader"/>
            </w:pPr>
            <w:r>
              <w:t>Criterio</w:t>
            </w:r>
          </w:p>
        </w:tc>
        <w:tc>
          <w:tcPr>
            <w:tcW w:w="0" w:type="auto"/>
            <w:tcMar>
              <w:top w:w="100" w:type="dxa"/>
              <w:left w:w="120" w:type="dxa"/>
              <w:bottom w:w="100" w:type="dxa"/>
              <w:right w:w="120" w:type="dxa"/>
            </w:tcMar>
            <w:vAlign w:val="center"/>
          </w:tcPr>
          <w:p w14:paraId="01A243E7" w14:textId="77777777" w:rsidR="00AF2B3A" w:rsidRDefault="00000000">
            <w:pPr>
              <w:pStyle w:val="MdTableHeader"/>
              <w:jc w:val="right"/>
            </w:pPr>
            <w:r>
              <w:t>Punteggio massimo</w:t>
            </w:r>
          </w:p>
        </w:tc>
      </w:tr>
      <w:tr w:rsidR="00AF2B3A" w14:paraId="04993821"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1052D1D6" w14:textId="77777777" w:rsidR="00AF2B3A" w:rsidRDefault="00000000">
            <w:pPr>
              <w:pStyle w:val="MdTableCell"/>
            </w:pPr>
            <w:r>
              <w:t>Aderenza al brief e comprensione del problema</w:t>
            </w:r>
          </w:p>
        </w:tc>
        <w:tc>
          <w:tcPr>
            <w:tcW w:w="0" w:type="auto"/>
            <w:tcMar>
              <w:top w:w="80" w:type="dxa"/>
              <w:left w:w="120" w:type="dxa"/>
              <w:bottom w:w="80" w:type="dxa"/>
              <w:right w:w="120" w:type="dxa"/>
            </w:tcMar>
            <w:vAlign w:val="center"/>
          </w:tcPr>
          <w:p w14:paraId="5448B6CA" w14:textId="77777777" w:rsidR="00AF2B3A" w:rsidRDefault="00000000">
            <w:pPr>
              <w:pStyle w:val="MdTableCell"/>
              <w:jc w:val="right"/>
            </w:pPr>
            <w:r>
              <w:t>20 punti</w:t>
            </w:r>
          </w:p>
        </w:tc>
      </w:tr>
      <w:tr w:rsidR="00AF2B3A" w14:paraId="66B5A7EC"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050B0E2D" w14:textId="77777777" w:rsidR="00AF2B3A" w:rsidRDefault="00000000">
            <w:pPr>
              <w:pStyle w:val="MdTableCell"/>
            </w:pPr>
            <w:r>
              <w:t>Qualità strategica e fattibilità della proposta</w:t>
            </w:r>
          </w:p>
        </w:tc>
        <w:tc>
          <w:tcPr>
            <w:tcW w:w="0" w:type="auto"/>
            <w:tcMar>
              <w:top w:w="80" w:type="dxa"/>
              <w:left w:w="120" w:type="dxa"/>
              <w:bottom w:w="80" w:type="dxa"/>
              <w:right w:w="120" w:type="dxa"/>
            </w:tcMar>
            <w:vAlign w:val="center"/>
          </w:tcPr>
          <w:p w14:paraId="142B9311" w14:textId="77777777" w:rsidR="00AF2B3A" w:rsidRDefault="00000000">
            <w:pPr>
              <w:pStyle w:val="MdTableCell"/>
              <w:jc w:val="right"/>
            </w:pPr>
            <w:r>
              <w:t>20 punti</w:t>
            </w:r>
          </w:p>
        </w:tc>
      </w:tr>
      <w:tr w:rsidR="00AF2B3A" w14:paraId="29A24850"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61F80424" w14:textId="77777777" w:rsidR="00AF2B3A" w:rsidRDefault="00000000">
            <w:pPr>
              <w:pStyle w:val="MdTableCell"/>
            </w:pPr>
            <w:r>
              <w:t>Creatività, innovazione e valore generato</w:t>
            </w:r>
          </w:p>
        </w:tc>
        <w:tc>
          <w:tcPr>
            <w:tcW w:w="0" w:type="auto"/>
            <w:tcMar>
              <w:top w:w="80" w:type="dxa"/>
              <w:left w:w="120" w:type="dxa"/>
              <w:bottom w:w="80" w:type="dxa"/>
              <w:right w:w="120" w:type="dxa"/>
            </w:tcMar>
            <w:vAlign w:val="center"/>
          </w:tcPr>
          <w:p w14:paraId="02C3B924" w14:textId="77777777" w:rsidR="00AF2B3A" w:rsidRDefault="00000000">
            <w:pPr>
              <w:pStyle w:val="MdTableCell"/>
              <w:jc w:val="right"/>
            </w:pPr>
            <w:r>
              <w:t>15 punti</w:t>
            </w:r>
          </w:p>
        </w:tc>
      </w:tr>
      <w:tr w:rsidR="00AF2B3A" w14:paraId="238E397B"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51BCDB50" w14:textId="77777777" w:rsidR="00AF2B3A" w:rsidRDefault="00000000">
            <w:pPr>
              <w:pStyle w:val="MdTableCell"/>
            </w:pPr>
            <w:r>
              <w:t>Uso responsabile, pertinente e verificabile di AI, dati e automazioni</w:t>
            </w:r>
          </w:p>
        </w:tc>
        <w:tc>
          <w:tcPr>
            <w:tcW w:w="0" w:type="auto"/>
            <w:tcMar>
              <w:top w:w="80" w:type="dxa"/>
              <w:left w:w="120" w:type="dxa"/>
              <w:bottom w:w="80" w:type="dxa"/>
              <w:right w:w="120" w:type="dxa"/>
            </w:tcMar>
            <w:vAlign w:val="center"/>
          </w:tcPr>
          <w:p w14:paraId="55366A06" w14:textId="77777777" w:rsidR="00AF2B3A" w:rsidRDefault="00000000">
            <w:pPr>
              <w:pStyle w:val="MdTableCell"/>
              <w:jc w:val="right"/>
            </w:pPr>
            <w:r>
              <w:t>15 punti</w:t>
            </w:r>
          </w:p>
        </w:tc>
      </w:tr>
      <w:tr w:rsidR="00AF2B3A" w14:paraId="59ABB695"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223FDA3C" w14:textId="77777777" w:rsidR="00AF2B3A" w:rsidRDefault="00000000">
            <w:pPr>
              <w:pStyle w:val="MdTableCell"/>
            </w:pPr>
            <w:r>
              <w:t>Qualità dell’esecuzione e chiarezza del piano operativo</w:t>
            </w:r>
          </w:p>
        </w:tc>
        <w:tc>
          <w:tcPr>
            <w:tcW w:w="0" w:type="auto"/>
            <w:tcMar>
              <w:top w:w="80" w:type="dxa"/>
              <w:left w:w="120" w:type="dxa"/>
              <w:bottom w:w="80" w:type="dxa"/>
              <w:right w:w="120" w:type="dxa"/>
            </w:tcMar>
            <w:vAlign w:val="center"/>
          </w:tcPr>
          <w:p w14:paraId="06A3EC45" w14:textId="77777777" w:rsidR="00AF2B3A" w:rsidRDefault="00000000">
            <w:pPr>
              <w:pStyle w:val="MdTableCell"/>
              <w:jc w:val="right"/>
            </w:pPr>
            <w:r>
              <w:t>15 punti</w:t>
            </w:r>
          </w:p>
        </w:tc>
      </w:tr>
      <w:tr w:rsidR="00AF2B3A" w14:paraId="33B6F920" w14:textId="77777777">
        <w:tblPrEx>
          <w:tblCellMar>
            <w:top w:w="0" w:type="dxa"/>
            <w:bottom w:w="0" w:type="dxa"/>
          </w:tblCellMar>
        </w:tblPrEx>
        <w:trPr>
          <w:cantSplit/>
          <w:trHeight w:val="576"/>
        </w:trPr>
        <w:tc>
          <w:tcPr>
            <w:tcW w:w="0" w:type="auto"/>
            <w:tcMar>
              <w:top w:w="80" w:type="dxa"/>
              <w:left w:w="120" w:type="dxa"/>
              <w:bottom w:w="80" w:type="dxa"/>
              <w:right w:w="120" w:type="dxa"/>
            </w:tcMar>
            <w:vAlign w:val="center"/>
          </w:tcPr>
          <w:p w14:paraId="2B884FB7" w14:textId="77777777" w:rsidR="00AF2B3A" w:rsidRDefault="00000000">
            <w:pPr>
              <w:pStyle w:val="MdTableCell"/>
            </w:pPr>
            <w:r>
              <w:t>Collaborazione, gestione del tempo e qualità del pitch</w:t>
            </w:r>
          </w:p>
        </w:tc>
        <w:tc>
          <w:tcPr>
            <w:tcW w:w="0" w:type="auto"/>
            <w:tcMar>
              <w:top w:w="80" w:type="dxa"/>
              <w:left w:w="120" w:type="dxa"/>
              <w:bottom w:w="80" w:type="dxa"/>
              <w:right w:w="120" w:type="dxa"/>
            </w:tcMar>
            <w:vAlign w:val="center"/>
          </w:tcPr>
          <w:p w14:paraId="2766F44D" w14:textId="77777777" w:rsidR="00AF2B3A" w:rsidRDefault="00000000">
            <w:pPr>
              <w:pStyle w:val="MdTableCell"/>
              <w:jc w:val="right"/>
            </w:pPr>
            <w:r>
              <w:t>15 punti</w:t>
            </w:r>
          </w:p>
        </w:tc>
      </w:tr>
      <w:tr w:rsidR="00AF2B3A" w14:paraId="00DD7AED" w14:textId="77777777">
        <w:tblPrEx>
          <w:tblCellMar>
            <w:top w:w="0" w:type="dxa"/>
            <w:bottom w:w="0" w:type="dxa"/>
          </w:tblCellMar>
        </w:tblPrEx>
        <w:trPr>
          <w:cantSplit/>
          <w:trHeight w:val="576"/>
        </w:trPr>
        <w:tc>
          <w:tcPr>
            <w:tcW w:w="0" w:type="auto"/>
            <w:tcBorders>
              <w:bottom w:val="single" w:sz="4" w:space="0" w:color="E1E4E8"/>
            </w:tcBorders>
            <w:tcMar>
              <w:top w:w="80" w:type="dxa"/>
              <w:left w:w="120" w:type="dxa"/>
              <w:bottom w:w="80" w:type="dxa"/>
              <w:right w:w="120" w:type="dxa"/>
            </w:tcMar>
            <w:vAlign w:val="center"/>
          </w:tcPr>
          <w:p w14:paraId="0D802196" w14:textId="77777777" w:rsidR="00AF2B3A" w:rsidRDefault="00000000">
            <w:pPr>
              <w:pStyle w:val="MdTableCell"/>
            </w:pPr>
            <w:r>
              <w:rPr>
                <w:rStyle w:val="MdStrong"/>
              </w:rPr>
              <w:t>Totale</w:t>
            </w:r>
          </w:p>
        </w:tc>
        <w:tc>
          <w:tcPr>
            <w:tcW w:w="0" w:type="auto"/>
            <w:tcBorders>
              <w:bottom w:val="single" w:sz="4" w:space="0" w:color="E1E4E8"/>
            </w:tcBorders>
            <w:tcMar>
              <w:top w:w="80" w:type="dxa"/>
              <w:left w:w="120" w:type="dxa"/>
              <w:bottom w:w="80" w:type="dxa"/>
              <w:right w:w="120" w:type="dxa"/>
            </w:tcMar>
            <w:vAlign w:val="center"/>
          </w:tcPr>
          <w:p w14:paraId="07952C9F" w14:textId="77777777" w:rsidR="00AF2B3A" w:rsidRDefault="00000000">
            <w:pPr>
              <w:pStyle w:val="MdTableCell"/>
              <w:jc w:val="right"/>
            </w:pPr>
            <w:r>
              <w:rPr>
                <w:rStyle w:val="MdStrong"/>
              </w:rPr>
              <w:t>100 punti</w:t>
            </w:r>
          </w:p>
        </w:tc>
      </w:tr>
    </w:tbl>
    <w:p w14:paraId="4BC17B30" w14:textId="77777777" w:rsidR="00AF2B3A" w:rsidRDefault="00000000" w:rsidP="00736961">
      <w:pPr>
        <w:pStyle w:val="MdParagraph"/>
        <w:jc w:val="both"/>
      </w:pPr>
      <w:r>
        <w:t>Vince la squadra che ottiene il punteggio complessivo più alto. In caso di parità, la giuria attribuisce priorità, nell’ordine, alla fattibilità della proposta, all’aderenza al brief e alla qualità dell’esecuzione. Le decisioni della giuria sono definitive, motivate in forma sintetica e non impugnabili nel contesto della challenge, salvo errori materiali manifesti.</w:t>
      </w:r>
    </w:p>
    <w:p w14:paraId="589FB6E8" w14:textId="77777777" w:rsidR="00AF2B3A" w:rsidRDefault="00AF2B3A">
      <w:pPr>
        <w:pStyle w:val="MdSpace"/>
        <w:spacing w:after="60"/>
      </w:pPr>
    </w:p>
    <w:p w14:paraId="0238B8C1" w14:textId="77777777" w:rsidR="00AF2B3A" w:rsidRDefault="00000000">
      <w:pPr>
        <w:pStyle w:val="MdHeading2"/>
      </w:pPr>
      <w:r>
        <w:t>Articolo 8 – Opportunità professionali riservate alla squadra vincitrice</w:t>
      </w:r>
    </w:p>
    <w:p w14:paraId="551468C1" w14:textId="41EFA83B" w:rsidR="00AF2B3A" w:rsidRDefault="00000000" w:rsidP="00736961">
      <w:pPr>
        <w:pStyle w:val="MdParagraph"/>
        <w:jc w:val="both"/>
      </w:pPr>
      <w:r>
        <w:t xml:space="preserve">Alla </w:t>
      </w:r>
      <w:r>
        <w:rPr>
          <w:rStyle w:val="MdStrong"/>
        </w:rPr>
        <w:t>squadra vincitrice</w:t>
      </w:r>
      <w:r>
        <w:t xml:space="preserve"> è riservata un’opportunità professionale con ADIFER della durata di </w:t>
      </w:r>
      <w:r>
        <w:rPr>
          <w:rStyle w:val="MdStrong"/>
        </w:rPr>
        <w:t>due settimane</w:t>
      </w:r>
      <w:r>
        <w:t xml:space="preserve"> per ciascuno dei suoi due componenti. ADIFER si impegna a proporre e formalizzare tale rapporto entro </w:t>
      </w:r>
      <w:r w:rsidR="00736961">
        <w:rPr>
          <w:rStyle w:val="MdStrong"/>
        </w:rPr>
        <w:t>15</w:t>
      </w:r>
      <w:r>
        <w:rPr>
          <w:rStyle w:val="MdStrong"/>
        </w:rPr>
        <w:t xml:space="preserve"> giorni lavorativi</w:t>
      </w:r>
      <w:r>
        <w:t xml:space="preserve"> dalla proclamazione, compatibilmente con le verifiche di legge e con il possesso, da parte degli interessati, dei requisiti necessari per la stipula.</w:t>
      </w:r>
    </w:p>
    <w:p w14:paraId="0B038724" w14:textId="77777777" w:rsidR="00AF2B3A" w:rsidRDefault="00AF2B3A">
      <w:pPr>
        <w:pStyle w:val="MdSpace"/>
        <w:spacing w:after="60"/>
      </w:pPr>
    </w:p>
    <w:p w14:paraId="21641E16" w14:textId="77777777" w:rsidR="00AF2B3A" w:rsidRDefault="00000000" w:rsidP="00736961">
      <w:pPr>
        <w:pStyle w:val="MdParagraph"/>
        <w:jc w:val="both"/>
      </w:pPr>
      <w:r>
        <w:t>Il contratto di due settimane indicherà la forma contrattuale applicabile, l’oggetto dell’attività, il compenso o trattamento economico, l’orario o impegno richiesto, il luogo o le modalità di esecuzione, la data di avvio e ogni altra condizione essenziale. Tali elementi saranno comunicati ai vincitori prima della sottoscrizione. Il rifiuto del contratto da parte di un componente non pregiudica il diritto dell’altro componente della squadra vincitrice.</w:t>
      </w:r>
    </w:p>
    <w:p w14:paraId="18E2F9B4" w14:textId="77777777" w:rsidR="00AF2B3A" w:rsidRDefault="00AF2B3A">
      <w:pPr>
        <w:pStyle w:val="MdSpace"/>
        <w:spacing w:after="60"/>
      </w:pPr>
    </w:p>
    <w:p w14:paraId="3876ECD3" w14:textId="77777777" w:rsidR="00736961" w:rsidRDefault="00736961">
      <w:pPr>
        <w:pStyle w:val="MdParagraph"/>
      </w:pPr>
    </w:p>
    <w:p w14:paraId="56921B59" w14:textId="79EA9061" w:rsidR="00AF2B3A" w:rsidRDefault="00000000" w:rsidP="00736961">
      <w:pPr>
        <w:pStyle w:val="MdParagraph"/>
        <w:jc w:val="both"/>
      </w:pPr>
      <w:r>
        <w:lastRenderedPageBreak/>
        <w:t xml:space="preserve">Al termine della collaborazione di due settimane, </w:t>
      </w:r>
      <w:r>
        <w:rPr>
          <w:rStyle w:val="MdStrong"/>
        </w:rPr>
        <w:t>uno dei due componenti della squadra vincitrice</w:t>
      </w:r>
      <w:r>
        <w:t xml:space="preserve"> sarà individuato da ADIFER per un’ulteriore opportunità contrattuale della durata iniziale di </w:t>
      </w:r>
      <w:r>
        <w:rPr>
          <w:rStyle w:val="MdStrong"/>
        </w:rPr>
        <w:t>sei mesi</w:t>
      </w:r>
      <w:r>
        <w:t xml:space="preserve">, finalizzata all’inserimento in ADIFER. Il contratto di sei mesi sarà proposto al partecipante selezionato entro </w:t>
      </w:r>
      <w:r w:rsidR="00736961">
        <w:rPr>
          <w:rStyle w:val="MdStrong"/>
        </w:rPr>
        <w:t>15</w:t>
      </w:r>
      <w:r>
        <w:rPr>
          <w:rStyle w:val="MdStrong"/>
        </w:rPr>
        <w:t xml:space="preserve"> giorni lavorativi</w:t>
      </w:r>
      <w:r>
        <w:t xml:space="preserve"> dalla conclusione della collaborazione iniziale, nel rispetto della disciplina applicabile.</w:t>
      </w:r>
    </w:p>
    <w:p w14:paraId="3E2FFE92" w14:textId="77777777" w:rsidR="00AF2B3A" w:rsidRDefault="00AF2B3A">
      <w:pPr>
        <w:pStyle w:val="MdSpace"/>
        <w:spacing w:after="60"/>
      </w:pPr>
    </w:p>
    <w:p w14:paraId="52460DB1" w14:textId="77777777" w:rsidR="00AF2B3A" w:rsidRDefault="00000000" w:rsidP="00736961">
      <w:pPr>
        <w:pStyle w:val="MdParagraph"/>
        <w:jc w:val="both"/>
      </w:pPr>
      <w:r>
        <w:t>La scelta del partecipante destinatario dell’ulteriore contratto di sei mesi è effettuata da ADIFER sulla base di una valutazione individuale trasparente, che considera contributo effettivo alla challenge, competenze tecniche e trasversali, affidabilità, capacità di collaborazione, qualità del lavoro svolto nelle due settimane e coerenza con i fabbisogni organizzativi. I criteri e l’esito della selezione saranno comunicati in modo riservato ai due interessati.</w:t>
      </w:r>
    </w:p>
    <w:p w14:paraId="6488134B" w14:textId="77777777" w:rsidR="00AF2B3A" w:rsidRDefault="00AF2B3A">
      <w:pPr>
        <w:pStyle w:val="MdSpace"/>
        <w:spacing w:after="60"/>
      </w:pPr>
    </w:p>
    <w:p w14:paraId="535915D6" w14:textId="77777777" w:rsidR="00AF2B3A" w:rsidRDefault="00000000" w:rsidP="00750E6E">
      <w:pPr>
        <w:pStyle w:val="MdParagraph"/>
        <w:jc w:val="both"/>
      </w:pPr>
      <w:r>
        <w:t xml:space="preserve">L’ulteriore contratto di sei mesi è </w:t>
      </w:r>
      <w:r>
        <w:rPr>
          <w:rStyle w:val="MdStrong"/>
        </w:rPr>
        <w:t>prorogabile</w:t>
      </w:r>
      <w:r>
        <w:t>, previo accordo tra le parti, valutazione positiva della collaborazione, esigenze organizzative e rispetto della normativa applicabile. L’eventuale prosecuzione oltre la durata iniziale o la trasformazione del rapporto sono oggetto di una successiva e separata formalizzazione contrattuale. Il presente regolamento non sostituisce i singoli contratti e non anticipa condizioni non ancora definite in essi.</w:t>
      </w:r>
    </w:p>
    <w:p w14:paraId="1BA79AAC" w14:textId="77777777" w:rsidR="00AF2B3A" w:rsidRDefault="00AF2B3A">
      <w:pPr>
        <w:pStyle w:val="MdSpace"/>
        <w:spacing w:after="60"/>
      </w:pPr>
    </w:p>
    <w:p w14:paraId="07E5697E" w14:textId="77777777" w:rsidR="00AF2B3A" w:rsidRDefault="00000000" w:rsidP="00750E6E">
      <w:pPr>
        <w:pStyle w:val="MdParagraph"/>
        <w:jc w:val="both"/>
      </w:pPr>
      <w:r>
        <w:t>Le opportunità professionali previste dal presente articolo non costituiscono un premio in denaro, non sono cedibili a terzi e non possono essere convertite in un importo economico alternativo. La loro efficacia presuppone la disponibilità del partecipante, la sottoscrizione del contratto proposto e l’assenza di impedimenti normativi o documentali.</w:t>
      </w:r>
    </w:p>
    <w:p w14:paraId="070CB250" w14:textId="77777777" w:rsidR="00AF2B3A" w:rsidRDefault="00AF2B3A">
      <w:pPr>
        <w:pStyle w:val="MdSpace"/>
        <w:spacing w:after="60"/>
      </w:pPr>
    </w:p>
    <w:p w14:paraId="0D2148A2" w14:textId="77777777" w:rsidR="00AF2B3A" w:rsidRDefault="00000000">
      <w:pPr>
        <w:pStyle w:val="MdHeading2"/>
      </w:pPr>
      <w:r>
        <w:t>Articolo 9 – Riservatezza e proprietà dei materiali</w:t>
      </w:r>
    </w:p>
    <w:p w14:paraId="50EC30B6" w14:textId="77777777" w:rsidR="00AF2B3A" w:rsidRDefault="00000000" w:rsidP="00750E6E">
      <w:pPr>
        <w:pStyle w:val="MdParagraph"/>
        <w:jc w:val="both"/>
      </w:pPr>
      <w:r>
        <w:t xml:space="preserve">I partecipanti si impegnano a mantenere riservati il brief, i dati, i documenti, le informazioni aziendali, le osservazioni dei </w:t>
      </w:r>
      <w:proofErr w:type="spellStart"/>
      <w:r>
        <w:t>mentor</w:t>
      </w:r>
      <w:proofErr w:type="spellEnd"/>
      <w:r>
        <w:t xml:space="preserve"> e i contenuti non pubblici appresi durante il Bootcamp. Tali informazioni non possono essere divulgate, pubblicate, riutilizzate o condivise con soggetti terzi senza autorizzazione scritta di ADIFER.</w:t>
      </w:r>
    </w:p>
    <w:p w14:paraId="1015A95C" w14:textId="77777777" w:rsidR="00AF2B3A" w:rsidRDefault="00AF2B3A">
      <w:pPr>
        <w:pStyle w:val="MdSpace"/>
        <w:spacing w:after="60"/>
      </w:pPr>
    </w:p>
    <w:p w14:paraId="2A0EEFD6" w14:textId="77777777" w:rsidR="00AF2B3A" w:rsidRDefault="00000000" w:rsidP="00750E6E">
      <w:pPr>
        <w:pStyle w:val="MdParagraph"/>
        <w:jc w:val="both"/>
      </w:pPr>
      <w:r>
        <w:t>Restano di proprietà dei partecipanti le conoscenze, i metodi e i materiali preesistenti al Bootcamp. Per gli elaborati, i concept, le presentazioni e i prototipi prodotti nell’ambito della challenge, ciascun partecipante concede ad ADIFER una licenza non esclusiva, gratuita, irrevocabile e utilizzabile senza limiti territoriali per valutare, presentare internamente, sviluppare e utilizzare il progetto. L’eventuale utilizzo commerciale autonomo o l’eventuale cessione esclusiva di singoli elaborati saranno disciplinati per iscritto in separati accordi.</w:t>
      </w:r>
    </w:p>
    <w:p w14:paraId="1A13AE2D" w14:textId="77777777" w:rsidR="00AF2B3A" w:rsidRDefault="00AF2B3A">
      <w:pPr>
        <w:pStyle w:val="MdSpace"/>
        <w:spacing w:after="60"/>
      </w:pPr>
    </w:p>
    <w:p w14:paraId="000DA821" w14:textId="77777777" w:rsidR="00AF2B3A" w:rsidRDefault="00000000">
      <w:pPr>
        <w:pStyle w:val="MdHeading2"/>
      </w:pPr>
      <w:r>
        <w:t>Articolo 10 – Immagini, dati personali e comunicazioni</w:t>
      </w:r>
    </w:p>
    <w:p w14:paraId="26F79ACF" w14:textId="77777777" w:rsidR="00AF2B3A" w:rsidRDefault="00000000" w:rsidP="00750E6E">
      <w:pPr>
        <w:pStyle w:val="MdParagraph"/>
        <w:jc w:val="both"/>
      </w:pPr>
      <w:r>
        <w:t>ADIFER tratta i dati personali dei candidati e dei partecipanti per gestire candidature, selezione, organizzazione dell’evento, rimborsi, comunicazioni e opportunità professionali, secondo l’informativa privacy che deve essere resa disponibile prima della raccolta dei dati o, al più tardi, al momento della conferma di partecipazione.</w:t>
      </w:r>
    </w:p>
    <w:p w14:paraId="03FAC01C" w14:textId="77777777" w:rsidR="00AF2B3A" w:rsidRDefault="00AF2B3A">
      <w:pPr>
        <w:pStyle w:val="MdSpace"/>
        <w:spacing w:after="60"/>
      </w:pPr>
    </w:p>
    <w:p w14:paraId="45A8A92B" w14:textId="59809210" w:rsidR="00AF2B3A" w:rsidRDefault="00000000" w:rsidP="00657979">
      <w:pPr>
        <w:pStyle w:val="MdParagraph"/>
        <w:jc w:val="both"/>
      </w:pPr>
      <w:r>
        <w:lastRenderedPageBreak/>
        <w:t>Eventuali fotografie, riprese audio o video realizzate durante il Bootcamp saranno utilizzate dall’Organizzatore solo nei limiti del consenso e delle basi giuridiche applicabili. Il partecipante può segnalare esigenze specifiche relative alla propria immagine</w:t>
      </w:r>
      <w:r w:rsidR="00750E6E">
        <w:t xml:space="preserve"> prima del bootcamp. </w:t>
      </w:r>
    </w:p>
    <w:p w14:paraId="726EBCE5" w14:textId="77777777" w:rsidR="00AF2B3A" w:rsidRDefault="00AF2B3A">
      <w:pPr>
        <w:pStyle w:val="MdSpace"/>
        <w:spacing w:after="60"/>
      </w:pPr>
    </w:p>
    <w:p w14:paraId="1D519B13" w14:textId="77777777" w:rsidR="00AF2B3A" w:rsidRDefault="00000000">
      <w:pPr>
        <w:pStyle w:val="MdParagraph"/>
      </w:pPr>
      <w:r>
        <w:t>Le comunicazioni operative inviate all’indirizzo e-mail e al numero di telefono indicati dal partecipante si intendono validamente ricevute. È responsabilità del partecipante mantenere aggiornati i propri recapiti.</w:t>
      </w:r>
    </w:p>
    <w:p w14:paraId="5EB6E15F" w14:textId="77777777" w:rsidR="00AF2B3A" w:rsidRDefault="00AF2B3A">
      <w:pPr>
        <w:pStyle w:val="MdSpace"/>
        <w:spacing w:after="60"/>
      </w:pPr>
    </w:p>
    <w:p w14:paraId="28F0DF91" w14:textId="77777777" w:rsidR="00AF2B3A" w:rsidRDefault="00000000">
      <w:pPr>
        <w:pStyle w:val="MdHeading2"/>
      </w:pPr>
      <w:r>
        <w:t>Articolo 11 – Salute, sicurezza e responsabilità</w:t>
      </w:r>
    </w:p>
    <w:p w14:paraId="3BBD804A" w14:textId="77777777" w:rsidR="00AF2B3A" w:rsidRDefault="00000000" w:rsidP="00657979">
      <w:pPr>
        <w:pStyle w:val="MdParagraph"/>
        <w:jc w:val="both"/>
      </w:pPr>
      <w:r>
        <w:t>Il partecipante è tenuto a rispettare le disposizioni di sicurezza dell’Organizzatore e della struttura ospitante. Le attività di movimento, yoga o analoghe proposte nel programma sono facoltative, salvo diversa indicazione organizzativa; ciascun partecipante vi prende parte compatibilmente con le proprie condizioni personali e, ove necessario, previa valutazione del proprio medico.</w:t>
      </w:r>
    </w:p>
    <w:p w14:paraId="6FEF5CB7" w14:textId="77777777" w:rsidR="00AF2B3A" w:rsidRDefault="00AF2B3A">
      <w:pPr>
        <w:pStyle w:val="MdSpace"/>
        <w:spacing w:after="60"/>
      </w:pPr>
    </w:p>
    <w:p w14:paraId="4CC4BD69" w14:textId="77777777" w:rsidR="00AF2B3A" w:rsidRDefault="00000000" w:rsidP="00657979">
      <w:pPr>
        <w:pStyle w:val="MdParagraph"/>
        <w:jc w:val="both"/>
      </w:pPr>
      <w:r>
        <w:t>L’Organizzatore non risponde di smarrimenti, furti o danneggiamenti di effetti personali, dispositivi o strumenti non imputabili a propria colpa. Il partecipante è responsabile dei danni causati per dolo o colpa a persone, strutture, attrezzature o beni di terzi.</w:t>
      </w:r>
    </w:p>
    <w:p w14:paraId="32A33266" w14:textId="77777777" w:rsidR="00AF2B3A" w:rsidRDefault="00AF2B3A">
      <w:pPr>
        <w:pStyle w:val="MdSpace"/>
        <w:spacing w:after="60"/>
      </w:pPr>
    </w:p>
    <w:p w14:paraId="39D130F2" w14:textId="77777777" w:rsidR="00AF2B3A" w:rsidRDefault="00000000" w:rsidP="00657979">
      <w:pPr>
        <w:pStyle w:val="MdParagraph"/>
        <w:jc w:val="both"/>
      </w:pPr>
      <w:r>
        <w:t>In presenza di eventi di forza maggiore, condizioni meteorologiche avverse, indisponibilità della sede, emergenze sanitarie o altre circostanze non controllabili, ADIFER può modificare programma, orari, sede, modalità di svolgimento o date, dandone pronta comunicazione. Tali modifiche non alterano, per quanto possibile, la natura e gli obiettivi della challenge.</w:t>
      </w:r>
    </w:p>
    <w:p w14:paraId="294F8F1A" w14:textId="77777777" w:rsidR="00AF2B3A" w:rsidRDefault="00AF2B3A">
      <w:pPr>
        <w:pStyle w:val="MdSpace"/>
        <w:spacing w:after="60"/>
      </w:pPr>
    </w:p>
    <w:p w14:paraId="6C31B474" w14:textId="77777777" w:rsidR="00AF2B3A" w:rsidRDefault="00000000">
      <w:pPr>
        <w:pStyle w:val="MdHeading2"/>
      </w:pPr>
      <w:r>
        <w:t>Articolo 12 – Modifiche, rinvii e disposizioni finali</w:t>
      </w:r>
    </w:p>
    <w:p w14:paraId="49E4C871" w14:textId="77777777" w:rsidR="00AF2B3A" w:rsidRDefault="00000000" w:rsidP="00657979">
      <w:pPr>
        <w:pStyle w:val="MdParagraph"/>
        <w:jc w:val="both"/>
      </w:pPr>
      <w:r>
        <w:t>ADIFER può apportare al presente regolamento modifiche non sostanziali necessarie per ragioni organizzative, di sicurezza o di conformità normativa. Le modifiche sostanziali, incluse quelle relative ai rimborsi o alle opportunità professionali, saranno comunicate per iscritto ai partecipanti selezionati prima dell’avvio del Bootcamp.</w:t>
      </w:r>
    </w:p>
    <w:p w14:paraId="68EA6C18" w14:textId="77777777" w:rsidR="00AF2B3A" w:rsidRDefault="00AF2B3A">
      <w:pPr>
        <w:pStyle w:val="MdSpace"/>
        <w:spacing w:after="60"/>
      </w:pPr>
    </w:p>
    <w:p w14:paraId="0441B4C8" w14:textId="1A167257" w:rsidR="00AF2B3A" w:rsidRDefault="00000000" w:rsidP="00657979">
      <w:pPr>
        <w:pStyle w:val="MdParagraph"/>
        <w:jc w:val="both"/>
      </w:pPr>
      <w:r>
        <w:t xml:space="preserve">Per ogni questione non disciplinata dal presente regolamento decide l’Organizzatore, nel rispetto dei principi di correttezza, trasparenza e parità di trattamento tra i partecipanti. Per chiarimenti operativi è possibile contattare </w:t>
      </w:r>
      <w:r w:rsidR="00750E6E">
        <w:rPr>
          <w:rStyle w:val="MdStrong"/>
        </w:rPr>
        <w:t>g.dafflisio@interattivaeditore.com</w:t>
      </w:r>
    </w:p>
    <w:p w14:paraId="67C10AE3" w14:textId="77777777" w:rsidR="00AF2B3A" w:rsidRDefault="00AF2B3A">
      <w:pPr>
        <w:pStyle w:val="MdSpace"/>
        <w:spacing w:after="60"/>
      </w:pPr>
    </w:p>
    <w:p w14:paraId="73CB8313" w14:textId="77777777" w:rsidR="00AF2B3A" w:rsidRDefault="00000000">
      <w:pPr>
        <w:pStyle w:val="MdParagraph"/>
      </w:pPr>
      <w:r>
        <w:t>Il partecipante dichiara di aver letto, compreso e accettato integralmente il presente regolamento.</w:t>
      </w:r>
    </w:p>
    <w:p w14:paraId="61705D39" w14:textId="77777777" w:rsidR="00AF2B3A" w:rsidRDefault="00AF2B3A">
      <w:pPr>
        <w:pStyle w:val="MdSpace"/>
        <w:spacing w:after="60"/>
      </w:pPr>
    </w:p>
    <w:tbl>
      <w:tblPr>
        <w:tblW w:w="5000" w:type="pct"/>
        <w:tblBorders>
          <w:top w:val="single" w:sz="4" w:space="0" w:color="E1E4E8"/>
          <w:bottom w:val="single" w:sz="4" w:space="0" w:color="E1E4E8"/>
          <w:insideH w:val="single" w:sz="2" w:space="0" w:color="E1E4E8"/>
          <w:insideV w:val="single" w:sz="2" w:space="0" w:color="F6F8FA"/>
        </w:tblBorders>
        <w:tblCellMar>
          <w:left w:w="10" w:type="dxa"/>
          <w:right w:w="10" w:type="dxa"/>
        </w:tblCellMar>
        <w:tblLook w:val="04A0" w:firstRow="1" w:lastRow="0" w:firstColumn="1" w:lastColumn="0" w:noHBand="0" w:noVBand="1"/>
      </w:tblPr>
      <w:tblGrid>
        <w:gridCol w:w="1816"/>
        <w:gridCol w:w="4227"/>
        <w:gridCol w:w="2983"/>
      </w:tblGrid>
      <w:tr w:rsidR="00AF2B3A" w14:paraId="00130109" w14:textId="77777777">
        <w:tblPrEx>
          <w:tblCellMar>
            <w:top w:w="0" w:type="dxa"/>
            <w:bottom w:w="0" w:type="dxa"/>
          </w:tblCellMar>
        </w:tblPrEx>
        <w:trPr>
          <w:cantSplit/>
          <w:trHeight w:val="720"/>
          <w:tblHeader/>
        </w:trPr>
        <w:tc>
          <w:tcPr>
            <w:tcW w:w="0" w:type="auto"/>
            <w:tcMar>
              <w:top w:w="100" w:type="dxa"/>
              <w:left w:w="120" w:type="dxa"/>
              <w:bottom w:w="100" w:type="dxa"/>
              <w:right w:w="120" w:type="dxa"/>
            </w:tcMar>
            <w:vAlign w:val="center"/>
          </w:tcPr>
          <w:p w14:paraId="2EB52E26" w14:textId="77777777" w:rsidR="00AF2B3A" w:rsidRDefault="00000000">
            <w:pPr>
              <w:pStyle w:val="MdTableHeader"/>
            </w:pPr>
            <w:r>
              <w:lastRenderedPageBreak/>
              <w:t>Luogo e data</w:t>
            </w:r>
          </w:p>
        </w:tc>
        <w:tc>
          <w:tcPr>
            <w:tcW w:w="0" w:type="auto"/>
            <w:tcMar>
              <w:top w:w="100" w:type="dxa"/>
              <w:left w:w="120" w:type="dxa"/>
              <w:bottom w:w="100" w:type="dxa"/>
              <w:right w:w="120" w:type="dxa"/>
            </w:tcMar>
            <w:vAlign w:val="center"/>
          </w:tcPr>
          <w:p w14:paraId="77B8247E" w14:textId="77777777" w:rsidR="00AF2B3A" w:rsidRDefault="00000000">
            <w:pPr>
              <w:pStyle w:val="MdTableHeader"/>
            </w:pPr>
            <w:r>
              <w:t>Nome e cognome del partecipante</w:t>
            </w:r>
          </w:p>
        </w:tc>
        <w:tc>
          <w:tcPr>
            <w:tcW w:w="0" w:type="auto"/>
            <w:tcMar>
              <w:top w:w="100" w:type="dxa"/>
              <w:left w:w="120" w:type="dxa"/>
              <w:bottom w:w="100" w:type="dxa"/>
              <w:right w:w="120" w:type="dxa"/>
            </w:tcMar>
            <w:vAlign w:val="center"/>
          </w:tcPr>
          <w:p w14:paraId="6E5CFAEB" w14:textId="77777777" w:rsidR="00AF2B3A" w:rsidRDefault="00000000">
            <w:pPr>
              <w:pStyle w:val="MdTableHeader"/>
            </w:pPr>
            <w:r>
              <w:t>Firma per accettazione</w:t>
            </w:r>
          </w:p>
        </w:tc>
      </w:tr>
      <w:tr w:rsidR="00AF2B3A" w14:paraId="2E50D550" w14:textId="77777777">
        <w:tblPrEx>
          <w:tblCellMar>
            <w:top w:w="0" w:type="dxa"/>
            <w:bottom w:w="0" w:type="dxa"/>
          </w:tblCellMar>
        </w:tblPrEx>
        <w:trPr>
          <w:cantSplit/>
          <w:trHeight w:val="576"/>
        </w:trPr>
        <w:tc>
          <w:tcPr>
            <w:tcW w:w="0" w:type="auto"/>
            <w:tcBorders>
              <w:bottom w:val="single" w:sz="4" w:space="0" w:color="E1E4E8"/>
            </w:tcBorders>
            <w:tcMar>
              <w:top w:w="80" w:type="dxa"/>
              <w:left w:w="120" w:type="dxa"/>
              <w:bottom w:w="80" w:type="dxa"/>
              <w:right w:w="120" w:type="dxa"/>
            </w:tcMar>
            <w:vAlign w:val="center"/>
          </w:tcPr>
          <w:p w14:paraId="741B6CE4" w14:textId="77777777" w:rsidR="00AF2B3A" w:rsidRDefault="00AF2B3A">
            <w:pPr>
              <w:pStyle w:val="MdTableCell"/>
            </w:pPr>
          </w:p>
        </w:tc>
        <w:tc>
          <w:tcPr>
            <w:tcW w:w="0" w:type="auto"/>
            <w:tcBorders>
              <w:bottom w:val="single" w:sz="4" w:space="0" w:color="E1E4E8"/>
            </w:tcBorders>
            <w:tcMar>
              <w:top w:w="80" w:type="dxa"/>
              <w:left w:w="120" w:type="dxa"/>
              <w:bottom w:w="80" w:type="dxa"/>
              <w:right w:w="120" w:type="dxa"/>
            </w:tcMar>
            <w:vAlign w:val="center"/>
          </w:tcPr>
          <w:p w14:paraId="5B2D50A0" w14:textId="77777777" w:rsidR="00AF2B3A" w:rsidRDefault="00AF2B3A">
            <w:pPr>
              <w:pStyle w:val="MdTableCell"/>
            </w:pPr>
          </w:p>
        </w:tc>
        <w:tc>
          <w:tcPr>
            <w:tcW w:w="0" w:type="auto"/>
            <w:tcBorders>
              <w:bottom w:val="single" w:sz="4" w:space="0" w:color="E1E4E8"/>
            </w:tcBorders>
            <w:tcMar>
              <w:top w:w="80" w:type="dxa"/>
              <w:left w:w="120" w:type="dxa"/>
              <w:bottom w:w="80" w:type="dxa"/>
              <w:right w:w="120" w:type="dxa"/>
            </w:tcMar>
            <w:vAlign w:val="center"/>
          </w:tcPr>
          <w:p w14:paraId="747B03E1" w14:textId="77777777" w:rsidR="00AF2B3A" w:rsidRDefault="00AF2B3A">
            <w:pPr>
              <w:pStyle w:val="MdTableCell"/>
            </w:pPr>
          </w:p>
        </w:tc>
      </w:tr>
    </w:tbl>
    <w:p w14:paraId="6E141A3A" w14:textId="77777777" w:rsidR="00AF2B3A" w:rsidRDefault="00AF2B3A">
      <w:pPr>
        <w:pStyle w:val="MdHr"/>
        <w:pBdr>
          <w:bottom w:val="single" w:sz="6" w:space="1" w:color="auto"/>
        </w:pBdr>
      </w:pPr>
    </w:p>
    <w:p w14:paraId="143F1DCE" w14:textId="77777777" w:rsidR="00AF2B3A" w:rsidRDefault="00AF2B3A">
      <w:pPr>
        <w:pStyle w:val="MdSpace"/>
        <w:spacing w:after="60"/>
      </w:pPr>
    </w:p>
    <w:p w14:paraId="54672F8B" w14:textId="77777777" w:rsidR="00AF2B3A" w:rsidRDefault="00000000">
      <w:pPr>
        <w:pStyle w:val="MdHeading2"/>
      </w:pPr>
      <w:r>
        <w:t>Allegato A – Dati minimi per la richiesta di rimborso viaggio</w:t>
      </w:r>
    </w:p>
    <w:p w14:paraId="1597BAD2" w14:textId="645D5E7A" w:rsidR="00AF2B3A" w:rsidRDefault="00000000">
      <w:pPr>
        <w:pStyle w:val="MdParagraph"/>
      </w:pPr>
      <w:r>
        <w:t>La richiesta di rimborso deve contenere nome e cognome del partecipante, data del viaggio, tratta effettuata, mezzo utilizzato, importo richiesto, coordinate IBAN intestate o cointestate al partecipante e dichiarazione di veridicità delle informazioni rese. Devono essere allegati tutti i documenti giustificativi richiesti dall’Articolo 6.</w:t>
      </w:r>
    </w:p>
    <w:p w14:paraId="78E6BD2A" w14:textId="77777777" w:rsidR="00AF2B3A" w:rsidRDefault="00AF2B3A">
      <w:pPr>
        <w:pStyle w:val="MdSpace"/>
        <w:spacing w:after="60"/>
      </w:pPr>
    </w:p>
    <w:p w14:paraId="46F3DAE9" w14:textId="77777777" w:rsidR="00AF2B3A" w:rsidRDefault="00AF2B3A">
      <w:pPr>
        <w:pStyle w:val="MdHr"/>
        <w:pBdr>
          <w:bottom w:val="single" w:sz="6" w:space="1" w:color="auto"/>
        </w:pBdr>
      </w:pPr>
    </w:p>
    <w:p w14:paraId="1421F0A4" w14:textId="77777777" w:rsidR="00AF2B3A" w:rsidRDefault="00AF2B3A">
      <w:pPr>
        <w:pStyle w:val="MdSpace"/>
        <w:spacing w:after="60"/>
      </w:pPr>
    </w:p>
    <w:p w14:paraId="75198ECE" w14:textId="6CFE5113" w:rsidR="00AF2B3A" w:rsidRDefault="00AF2B3A">
      <w:pPr>
        <w:pStyle w:val="MdHeading2"/>
      </w:pPr>
    </w:p>
    <w:sectPr w:rsidR="00AF2B3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5F4685"/>
    <w:multiLevelType w:val="hybridMultilevel"/>
    <w:tmpl w:val="4F92F694"/>
    <w:lvl w:ilvl="0" w:tplc="408A582A">
      <w:start w:val="1"/>
      <w:numFmt w:val="bullet"/>
      <w:lvlText w:val="•"/>
      <w:lvlJc w:val="left"/>
      <w:pPr>
        <w:ind w:left="720" w:hanging="360"/>
      </w:pPr>
    </w:lvl>
    <w:lvl w:ilvl="1" w:tplc="ABC05754">
      <w:start w:val="1"/>
      <w:numFmt w:val="bullet"/>
      <w:lvlText w:val="◦"/>
      <w:lvlJc w:val="left"/>
      <w:pPr>
        <w:ind w:left="1440" w:hanging="360"/>
      </w:pPr>
    </w:lvl>
    <w:lvl w:ilvl="2" w:tplc="C44068DC">
      <w:start w:val="1"/>
      <w:numFmt w:val="bullet"/>
      <w:lvlText w:val="•"/>
      <w:lvlJc w:val="left"/>
      <w:pPr>
        <w:ind w:left="2160" w:hanging="360"/>
      </w:pPr>
    </w:lvl>
    <w:lvl w:ilvl="3" w:tplc="1EE8054C">
      <w:start w:val="1"/>
      <w:numFmt w:val="bullet"/>
      <w:lvlText w:val="◦"/>
      <w:lvlJc w:val="left"/>
      <w:pPr>
        <w:ind w:left="2880" w:hanging="360"/>
      </w:pPr>
    </w:lvl>
    <w:lvl w:ilvl="4" w:tplc="A614DF60">
      <w:start w:val="1"/>
      <w:numFmt w:val="bullet"/>
      <w:lvlText w:val="•"/>
      <w:lvlJc w:val="left"/>
      <w:pPr>
        <w:ind w:left="3600" w:hanging="360"/>
      </w:pPr>
    </w:lvl>
    <w:lvl w:ilvl="5" w:tplc="15281CF8">
      <w:start w:val="1"/>
      <w:numFmt w:val="bullet"/>
      <w:lvlText w:val="◦"/>
      <w:lvlJc w:val="left"/>
      <w:pPr>
        <w:ind w:left="4320" w:hanging="360"/>
      </w:pPr>
    </w:lvl>
    <w:lvl w:ilvl="6" w:tplc="A6AA33E0">
      <w:start w:val="1"/>
      <w:numFmt w:val="bullet"/>
      <w:lvlText w:val="•"/>
      <w:lvlJc w:val="left"/>
      <w:pPr>
        <w:ind w:left="5040" w:hanging="360"/>
      </w:pPr>
    </w:lvl>
    <w:lvl w:ilvl="7" w:tplc="A2E808B2">
      <w:numFmt w:val="decimal"/>
      <w:lvlText w:val=""/>
      <w:lvlJc w:val="left"/>
    </w:lvl>
    <w:lvl w:ilvl="8" w:tplc="02BE8320">
      <w:numFmt w:val="decimal"/>
      <w:lvlText w:val=""/>
      <w:lvlJc w:val="left"/>
    </w:lvl>
  </w:abstractNum>
  <w:abstractNum w:abstractNumId="1" w15:restartNumberingAfterBreak="0">
    <w:nsid w:val="53925F5A"/>
    <w:multiLevelType w:val="hybridMultilevel"/>
    <w:tmpl w:val="B24210E6"/>
    <w:lvl w:ilvl="0" w:tplc="C990215E">
      <w:start w:val="1"/>
      <w:numFmt w:val="bullet"/>
      <w:lvlText w:val="●"/>
      <w:lvlJc w:val="left"/>
      <w:pPr>
        <w:ind w:left="720" w:hanging="360"/>
      </w:pPr>
    </w:lvl>
    <w:lvl w:ilvl="1" w:tplc="95DEDAEA">
      <w:start w:val="1"/>
      <w:numFmt w:val="bullet"/>
      <w:lvlText w:val="○"/>
      <w:lvlJc w:val="left"/>
      <w:pPr>
        <w:ind w:left="1440" w:hanging="360"/>
      </w:pPr>
    </w:lvl>
    <w:lvl w:ilvl="2" w:tplc="CDF01242">
      <w:start w:val="1"/>
      <w:numFmt w:val="bullet"/>
      <w:lvlText w:val="■"/>
      <w:lvlJc w:val="left"/>
      <w:pPr>
        <w:ind w:left="2160" w:hanging="360"/>
      </w:pPr>
    </w:lvl>
    <w:lvl w:ilvl="3" w:tplc="E38855DC">
      <w:start w:val="1"/>
      <w:numFmt w:val="bullet"/>
      <w:lvlText w:val="●"/>
      <w:lvlJc w:val="left"/>
      <w:pPr>
        <w:ind w:left="2880" w:hanging="360"/>
      </w:pPr>
    </w:lvl>
    <w:lvl w:ilvl="4" w:tplc="6350732E">
      <w:start w:val="1"/>
      <w:numFmt w:val="bullet"/>
      <w:lvlText w:val="○"/>
      <w:lvlJc w:val="left"/>
      <w:pPr>
        <w:ind w:left="3600" w:hanging="360"/>
      </w:pPr>
    </w:lvl>
    <w:lvl w:ilvl="5" w:tplc="04DCCC00">
      <w:start w:val="1"/>
      <w:numFmt w:val="bullet"/>
      <w:lvlText w:val="■"/>
      <w:lvlJc w:val="left"/>
      <w:pPr>
        <w:ind w:left="4320" w:hanging="360"/>
      </w:pPr>
    </w:lvl>
    <w:lvl w:ilvl="6" w:tplc="939416FA">
      <w:start w:val="1"/>
      <w:numFmt w:val="bullet"/>
      <w:lvlText w:val="●"/>
      <w:lvlJc w:val="left"/>
      <w:pPr>
        <w:ind w:left="5040" w:hanging="360"/>
      </w:pPr>
    </w:lvl>
    <w:lvl w:ilvl="7" w:tplc="B8402534">
      <w:start w:val="1"/>
      <w:numFmt w:val="bullet"/>
      <w:lvlText w:val="●"/>
      <w:lvlJc w:val="left"/>
      <w:pPr>
        <w:ind w:left="5760" w:hanging="360"/>
      </w:pPr>
    </w:lvl>
    <w:lvl w:ilvl="8" w:tplc="B06A58CC">
      <w:start w:val="1"/>
      <w:numFmt w:val="bullet"/>
      <w:lvlText w:val="●"/>
      <w:lvlJc w:val="left"/>
      <w:pPr>
        <w:ind w:left="6480" w:hanging="360"/>
      </w:pPr>
    </w:lvl>
  </w:abstractNum>
  <w:abstractNum w:abstractNumId="2" w15:restartNumberingAfterBreak="0">
    <w:nsid w:val="70A2545E"/>
    <w:multiLevelType w:val="multilevel"/>
    <w:tmpl w:val="2726612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8250182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B3A"/>
    <w:rsid w:val="00372C60"/>
    <w:rsid w:val="00657979"/>
    <w:rsid w:val="00736961"/>
    <w:rsid w:val="00750E6E"/>
    <w:rsid w:val="00AF2B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0F02126"/>
  <w15:docId w15:val="{D3F865D7-56DF-5840-89F1-0DE73BEA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color="0563C1"/>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paragraph" w:customStyle="1" w:styleId="MdSpace">
    <w:name w:val="MdSpace"/>
    <w:qFormat/>
    <w:rPr>
      <w:sz w:val="12"/>
      <w:szCs w:val="12"/>
    </w:rPr>
  </w:style>
  <w:style w:type="paragraph" w:customStyle="1" w:styleId="MdCode">
    <w:name w:val="MdCode"/>
    <w:qFormat/>
    <w:pPr>
      <w:pBdr>
        <w:top w:val="single" w:sz="1" w:space="8" w:color="A5A5A5"/>
        <w:left w:val="single" w:sz="1" w:space="8" w:color="A5A5A5"/>
        <w:bottom w:val="single" w:sz="1" w:space="8" w:color="A5A5A5"/>
        <w:right w:val="single" w:sz="1" w:space="8" w:color="A5A5A5"/>
      </w:pBdr>
      <w:spacing w:before="200" w:after="200"/>
    </w:pPr>
    <w:rPr>
      <w:rFonts w:ascii="Courier New" w:eastAsia="Courier New" w:hAnsi="Courier New" w:cs="Courier New"/>
      <w:color w:val="70AD47"/>
      <w:sz w:val="22"/>
      <w:szCs w:val="22"/>
    </w:rPr>
  </w:style>
  <w:style w:type="paragraph" w:customStyle="1" w:styleId="MdHr">
    <w:name w:val="MdHr"/>
    <w:qFormat/>
    <w:pPr>
      <w:pBdr>
        <w:bottom w:val="single" w:sz="1" w:space="1" w:color="A5A5A5"/>
      </w:pBdr>
      <w:spacing w:before="240" w:after="240"/>
    </w:pPr>
  </w:style>
  <w:style w:type="paragraph" w:customStyle="1" w:styleId="MdBlockquote">
    <w:name w:val="MdBlockquote"/>
    <w:qFormat/>
    <w:pPr>
      <w:pBdr>
        <w:left w:val="single" w:sz="20" w:space="12" w:color="A5A5A5"/>
      </w:pBdr>
      <w:spacing w:before="200" w:after="200"/>
      <w:ind w:left="360"/>
    </w:pPr>
    <w:rPr>
      <w:i/>
      <w:iCs/>
      <w:color w:val="666666"/>
    </w:rPr>
  </w:style>
  <w:style w:type="paragraph" w:customStyle="1" w:styleId="MdHtml">
    <w:name w:val="MdHtml"/>
    <w:qFormat/>
    <w:rPr>
      <w:rFonts w:ascii="Courier New" w:eastAsia="Courier New" w:hAnsi="Courier New" w:cs="Courier New"/>
      <w:color w:val="ED7D31"/>
    </w:rPr>
  </w:style>
  <w:style w:type="paragraph" w:customStyle="1" w:styleId="MdDef">
    <w:name w:val="MdDef"/>
    <w:qFormat/>
    <w:pPr>
      <w:ind w:left="720" w:hanging="360"/>
    </w:pPr>
  </w:style>
  <w:style w:type="paragraph" w:customStyle="1" w:styleId="MdParagraph">
    <w:name w:val="MdParagraph"/>
    <w:qFormat/>
    <w:pPr>
      <w:spacing w:before="120" w:after="120"/>
    </w:pPr>
  </w:style>
  <w:style w:type="paragraph" w:customStyle="1" w:styleId="MdText">
    <w:name w:val="MdText"/>
    <w:qFormat/>
  </w:style>
  <w:style w:type="paragraph" w:customStyle="1" w:styleId="MdFootnote">
    <w:name w:val="MdFootnote"/>
    <w:qFormat/>
    <w:rPr>
      <w:vertAlign w:val="superscript"/>
    </w:rPr>
  </w:style>
  <w:style w:type="paragraph" w:customStyle="1" w:styleId="MdListItem">
    <w:name w:val="MdListItem"/>
    <w:qFormat/>
    <w:pPr>
      <w:spacing w:before="60" w:after="60"/>
      <w:ind w:left="720" w:hanging="360"/>
    </w:pPr>
  </w:style>
  <w:style w:type="paragraph" w:customStyle="1" w:styleId="MdTable">
    <w:name w:val="MdTable"/>
    <w:qFormat/>
    <w:pPr>
      <w:spacing w:before="60" w:after="60"/>
    </w:pPr>
  </w:style>
  <w:style w:type="paragraph" w:customStyle="1" w:styleId="MdTableHeader">
    <w:name w:val="MdTableHeader"/>
    <w:qFormat/>
    <w:pPr>
      <w:spacing w:before="60" w:after="60"/>
    </w:pPr>
    <w:rPr>
      <w:b/>
      <w:bCs/>
      <w:sz w:val="22"/>
      <w:szCs w:val="22"/>
    </w:rPr>
  </w:style>
  <w:style w:type="paragraph" w:customStyle="1" w:styleId="MdTableCell">
    <w:name w:val="MdTableCell"/>
    <w:qFormat/>
    <w:pPr>
      <w:spacing w:before="40" w:after="40"/>
    </w:pPr>
    <w:rPr>
      <w:sz w:val="20"/>
      <w:szCs w:val="20"/>
    </w:rPr>
  </w:style>
  <w:style w:type="paragraph" w:customStyle="1" w:styleId="MdHeading1">
    <w:name w:val="MdHeading1"/>
    <w:qFormat/>
    <w:pPr>
      <w:keepNext/>
      <w:spacing w:before="480" w:after="240"/>
      <w:outlineLvl w:val="0"/>
    </w:pPr>
    <w:rPr>
      <w:b/>
      <w:bCs/>
      <w:sz w:val="36"/>
      <w:szCs w:val="36"/>
    </w:rPr>
  </w:style>
  <w:style w:type="paragraph" w:customStyle="1" w:styleId="MdHeading2">
    <w:name w:val="MdHeading2"/>
    <w:qFormat/>
    <w:pPr>
      <w:keepNext/>
      <w:spacing w:before="400" w:after="200"/>
      <w:outlineLvl w:val="1"/>
    </w:pPr>
    <w:rPr>
      <w:b/>
      <w:bCs/>
      <w:sz w:val="32"/>
      <w:szCs w:val="32"/>
    </w:rPr>
  </w:style>
  <w:style w:type="paragraph" w:customStyle="1" w:styleId="MdHeading3">
    <w:name w:val="MdHeading3"/>
    <w:qFormat/>
    <w:pPr>
      <w:keepNext/>
      <w:spacing w:before="320" w:after="160"/>
      <w:outlineLvl w:val="2"/>
    </w:pPr>
    <w:rPr>
      <w:b/>
      <w:bCs/>
      <w:sz w:val="28"/>
      <w:szCs w:val="28"/>
    </w:rPr>
  </w:style>
  <w:style w:type="paragraph" w:customStyle="1" w:styleId="MdHeading4">
    <w:name w:val="MdHeading4"/>
    <w:qFormat/>
    <w:pPr>
      <w:keepNext/>
      <w:spacing w:before="280" w:after="140"/>
      <w:outlineLvl w:val="3"/>
    </w:pPr>
    <w:rPr>
      <w:b/>
      <w:bCs/>
      <w:sz w:val="26"/>
      <w:szCs w:val="26"/>
    </w:rPr>
  </w:style>
  <w:style w:type="paragraph" w:customStyle="1" w:styleId="MdHeading5">
    <w:name w:val="MdHeading5"/>
    <w:qFormat/>
    <w:pPr>
      <w:keepNext/>
      <w:spacing w:before="240" w:after="120"/>
      <w:outlineLvl w:val="4"/>
    </w:pPr>
    <w:rPr>
      <w:b/>
      <w:bCs/>
      <w:i/>
      <w:iCs/>
    </w:rPr>
  </w:style>
  <w:style w:type="paragraph" w:customStyle="1" w:styleId="MdHeading6">
    <w:name w:val="MdHeading6"/>
    <w:qFormat/>
    <w:pPr>
      <w:keepNext/>
      <w:spacing w:before="240" w:after="120"/>
      <w:outlineLvl w:val="5"/>
    </w:pPr>
    <w:rPr>
      <w:i/>
      <w:iCs/>
    </w:rPr>
  </w:style>
  <w:style w:type="character" w:customStyle="1" w:styleId="MdTag">
    <w:name w:val="MdTag"/>
    <w:uiPriority w:val="99"/>
    <w:unhideWhenUsed/>
    <w:qFormat/>
    <w:rPr>
      <w:rFonts w:ascii="Courier New" w:eastAsia="Courier New" w:hAnsi="Courier New" w:cs="Courier New"/>
      <w:color w:val="ED7D31"/>
    </w:rPr>
  </w:style>
  <w:style w:type="character" w:customStyle="1" w:styleId="MdLink">
    <w:name w:val="MdLink"/>
    <w:uiPriority w:val="99"/>
    <w:unhideWhenUsed/>
    <w:qFormat/>
    <w:rPr>
      <w:color w:val="0563C1"/>
      <w:u w:val="single"/>
    </w:rPr>
  </w:style>
  <w:style w:type="character" w:customStyle="1" w:styleId="MdStrong">
    <w:name w:val="MdStrong"/>
    <w:uiPriority w:val="99"/>
    <w:unhideWhenUsed/>
    <w:qFormat/>
    <w:rPr>
      <w:b/>
      <w:bCs/>
    </w:rPr>
  </w:style>
  <w:style w:type="character" w:customStyle="1" w:styleId="MdEm">
    <w:name w:val="MdEm"/>
    <w:uiPriority w:val="99"/>
    <w:unhideWhenUsed/>
    <w:qFormat/>
    <w:rPr>
      <w:i/>
      <w:iCs/>
    </w:rPr>
  </w:style>
  <w:style w:type="character" w:customStyle="1" w:styleId="MdCodespan">
    <w:name w:val="MdCodespan"/>
    <w:uiPriority w:val="99"/>
    <w:unhideWhenUsed/>
    <w:qFormat/>
    <w:rPr>
      <w:rFonts w:ascii="Courier New" w:eastAsia="Courier New" w:hAnsi="Courier New" w:cs="Courier New"/>
      <w:color w:val="70AD47"/>
    </w:rPr>
  </w:style>
  <w:style w:type="character" w:customStyle="1" w:styleId="MdDel">
    <w:name w:val="MdDel"/>
    <w:uiPriority w:val="99"/>
    <w:unhideWhenUsed/>
    <w:qFormat/>
    <w:rPr>
      <w:strike/>
    </w:rPr>
  </w:style>
  <w:style w:type="character" w:customStyle="1" w:styleId="MdBr">
    <w:name w:val="MdBr"/>
    <w:uiPriority w:val="99"/>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2013</Words>
  <Characters>13086</Characters>
  <Application>Microsoft Office Word</Application>
  <DocSecurity>0</DocSecurity>
  <Lines>256</Lines>
  <Paragraphs>82</Paragraphs>
  <ScaleCrop>false</ScaleCrop>
  <HeadingPairs>
    <vt:vector size="2" baseType="variant">
      <vt:variant>
        <vt:lpstr>Titolo</vt:lpstr>
      </vt:variant>
      <vt:variant>
        <vt:i4>1</vt:i4>
      </vt:variant>
    </vt:vector>
  </HeadingPairs>
  <TitlesOfParts>
    <vt:vector size="1" baseType="lpstr">
      <vt:lpstr>Converted Document</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Document</dc:title>
  <dc:creator>md2docx converter</dc:creator>
  <dc:description>Converted from Markdown</dc:description>
  <cp:lastModifiedBy>Alessandro Renzi</cp:lastModifiedBy>
  <cp:revision>2</cp:revision>
  <dcterms:created xsi:type="dcterms:W3CDTF">2026-09-23T15:16:00Z</dcterms:created>
  <dcterms:modified xsi:type="dcterms:W3CDTF">2026-09-23T15:16:00Z</dcterms:modified>
</cp:coreProperties>
</file>